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r>
      <w:r>
        <w:rPr/>
        <w:softHyphen/>
      </w:r>
      <w:r>
        <w:rPr/>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r>
      <w:r>
        <w:rPr/>
        <w:softHyphen/>
      </w:r>
      <w:r>
        <w:rPr/>
        <w:t>marized into the following points:</w:t>
      </w:r>
    </w:p>
    <w:p>
      <w:pPr>
        <w:pStyle w:val="Compact"/>
        <w:numPr>
          <w:ilvl w:val="0"/>
          <w:numId w:val="65"/>
        </w:numPr>
        <w:jc w:val="left"/>
        <w:rPr/>
      </w:pPr>
      <w:r>
        <w:rPr/>
        <w:t>Reduced need for sampling with accessibility of n=all data sets</w:t>
      </w:r>
    </w:p>
    <w:p>
      <w:pPr>
        <w:pStyle w:val="Compact"/>
        <w:numPr>
          <w:ilvl w:val="0"/>
          <w:numId w:val="66"/>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r>
      <w:r>
        <w:rPr/>
        <w:softHyphen/>
      </w:r>
      <w:r>
        <w:rPr/>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r>
      <w:r>
        <w:rPr>
          <w:i/>
        </w:rPr>
        <w:softHyphen/>
      </w:r>
      <w:r>
        <w:rPr>
          <w:i/>
        </w:rPr>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r>
      <w:r>
        <w:rPr/>
        <w:softHyphen/>
      </w:r>
      <w:r>
        <w:rPr/>
        <w:t>ual framework for addressing questions of com</w:t>
      </w:r>
      <w:r>
        <w:rPr/>
        <w:softHyphen/>
      </w:r>
      <w:r>
        <w:rPr/>
        <w:t>plexity. We don’t know what kind of data we need, nor how much, or what critical questions we should be asking. ‘Big data’ without a ‘big theory’ to go with it loses much of its potency and usefulness, potentially generating new unintended con</w:t>
      </w:r>
      <w:r>
        <w:rPr/>
        <w:softHyphen/>
      </w:r>
      <w:r>
        <w:rPr/>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r>
      <w:r>
        <w:rPr/>
        <w:softHyphen/>
      </w:r>
      <w:r>
        <w:rPr/>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r>
      <w:r>
        <w:rPr/>
        <w:softHyphen/>
      </w:r>
      <w:r>
        <w:rPr/>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r>
      <w:r>
        <w:rPr/>
        <w:softHyphen/>
      </w:r>
      <w:r>
        <w:rPr/>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r>
      <w:r>
        <w:rPr/>
        <w:softHyphen/>
      </w:r>
      <w:r>
        <w:rPr/>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r>
      <w:r>
        <w:rPr/>
        <w:softHyphen/>
      </w:r>
      <w:r>
        <w:rPr/>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r>
      <w:r>
        <w:rPr/>
        <w:softHyphen/>
      </w:r>
      <w:r>
        <w:rPr/>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r>
      <w:r>
        <w:rPr/>
        <w:softHyphen/>
      </w:r>
      <w:r>
        <w:rPr/>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69"/>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r>
      <w:r>
        <w:rPr/>
        <w:softHyphen/>
      </w:r>
      <w:r>
        <w:rPr/>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r>
      <w:r>
        <w:rPr/>
        <w:softHyphen/>
      </w:r>
      <w:r>
        <w:rPr/>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r>
      <w:r>
        <w:rPr/>
        <w:softHyphen/>
      </w:r>
      <w:r>
        <w:rPr/>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r>
      <w:r>
        <w:rPr/>
        <w:softHyphen/>
      </w:r>
      <w:r>
        <w:rPr/>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4800600" cy="3776345"/>
                    </a:xfrm>
                    <a:prstGeom prst="rect">
                      <a:avLst/>
                    </a:prstGeom>
                  </pic:spPr>
                </pic:pic>
              </a:graphicData>
            </a:graphic>
          </wp:anchor>
        </w:drawing>
      </w:r>
      <w:r>
        <w:rPr>
          <w:b/>
        </w:rPr>
        <w:t>Fig.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r>
      <w:r>
        <w:rPr/>
        <w:softHyphen/>
      </w:r>
      <w:r>
        <w:rPr/>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r>
      <w:r>
        <w:rPr/>
        <w:softHyphen/>
      </w:r>
      <w:r>
        <w:rPr/>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1"/>
        <w:gridCol w:w="1440"/>
        <w:gridCol w:w="1158"/>
        <w:gridCol w:w="1257"/>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1"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7"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1"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1"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7"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1"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 xml:space="preserve">From the cartographic visualization </w:t>
      </w:r>
      <w:r>
        <w:rPr/>
        <w:t xml:space="preserve">point of view, </w:t>
      </w:r>
      <w:r>
        <w:rPr/>
        <w:t>there are two kinds of challenges tied with spatial big data: the gra</w:t>
      </w:r>
      <w:r>
        <w:rPr/>
        <w:softHyphen/>
      </w:r>
      <w:r>
        <w:rPr/>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r>
      <w:r>
        <w:rPr>
          <w:i/>
        </w:rPr>
        <w:softHyphen/>
      </w:r>
      <w:r>
        <w:rPr>
          <w:i/>
        </w:rPr>
        <w:t>covery</w:t>
      </w:r>
      <w:r>
        <w:rPr/>
        <w:t xml:space="preserve"> and </w:t>
      </w:r>
      <w:r>
        <w:rPr>
          <w:i/>
        </w:rPr>
        <w:t>visual analytics</w:t>
      </w:r>
      <w:r>
        <w:rPr/>
        <w:t>.</w:t>
      </w:r>
    </w:p>
    <w:p>
      <w:pPr>
        <w:pStyle w:val="TextBody"/>
        <w:rPr/>
      </w:pPr>
      <w:r>
        <w:rPr>
          <w:i/>
        </w:rPr>
        <w:t>Data mining</w:t>
      </w:r>
      <w:r>
        <w:rPr/>
        <w:t xml:space="preserve"> is exploring databases using low-level algo</w:t>
      </w:r>
      <w:r>
        <w:rPr/>
        <w:softHyphen/>
      </w:r>
      <w:r>
        <w:rPr/>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r>
      <w:r>
        <w:rPr/>
        <w:softHyphen/>
      </w:r>
      <w:r>
        <w:rPr/>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r>
      <w:r>
        <w:rPr/>
        <w:softHyphen/>
      </w:r>
      <w:r>
        <w:rPr/>
        <w:t>gination and improvisation).</w:t>
      </w:r>
    </w:p>
    <w:p>
      <w:pPr>
        <w:pStyle w:val="TextBody"/>
        <w:rPr/>
      </w:pPr>
      <w:r>
        <w:rPr/>
        <w:t>If we imagine a continuum ranging from work done purely in human brain towards work done by machines, know</w:t>
      </w:r>
      <w:r>
        <w:rPr/>
        <w:softHyphen/>
      </w:r>
      <w:r>
        <w:rPr/>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4321175" cy="368300"/>
                    </a:xfrm>
                    <a:prstGeom prst="rect">
                      <a:avLst/>
                    </a:prstGeom>
                  </pic:spPr>
                </pic:pic>
              </a:graphicData>
            </a:graphic>
          </wp:anchor>
        </w:drawing>
      </w: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r>
      <w:r>
        <w:rPr/>
        <w:softHyphen/>
      </w:r>
      <w:r>
        <w:rPr/>
        <w:t>tinction shouldn’t be taken as something rigid. Cartogra</w:t>
      </w:r>
      <w:r>
        <w:rPr/>
        <w:softHyphen/>
      </w:r>
      <w:r>
        <w:rPr/>
        <w:t xml:space="preserve">phy provides an interface at the human side. Some authors go on to define </w:t>
      </w:r>
      <w:r>
        <w:rPr>
          <w:i/>
        </w:rPr>
        <w:t>visual analytics for spatio-temporal data</w:t>
      </w:r>
      <w:r>
        <w:rPr/>
        <w:t xml:space="preserve"> as inter</w:t>
      </w:r>
      <w:r>
        <w:rPr/>
        <w:softHyphen/>
      </w:r>
      <w:r>
        <w:rPr/>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r>
      <w:r>
        <w:rPr/>
        <w:softHyphen/>
      </w:r>
      <w:r>
        <w:rPr/>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r>
      <w:r>
        <w:rPr/>
        <w:softHyphen/>
      </w:r>
      <w:r>
        <w:rPr/>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r>
      <w:r>
        <w:rPr/>
        <w:softHyphen/>
      </w:r>
      <w:r>
        <w:rPr/>
        <w:t>sional space. However, in their approach these authors define the point sets by their exterior boundary and then treat them as polygons. But delineating the exterior bound</w:t>
      </w:r>
      <w:r>
        <w:rPr/>
        <w:softHyphen/>
      </w:r>
      <w:r>
        <w:rPr/>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r>
      <w:r>
        <w:rPr/>
        <w:softHyphen/>
      </w:r>
      <w:r>
        <w:rPr/>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anchor>
        </w:drawing>
      </w: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drawing>
          <wp:anchor behindDoc="0" distT="0" distB="0" distL="114935" distR="114935" simplePos="0" locked="0" layoutInCell="0" allowOverlap="1" relativeHeight="6">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drawing>
          <wp:anchor behindDoc="0" distT="0" distB="0" distL="114935" distR="114935" simplePos="0" locked="0" layoutInCell="0" allowOverlap="1" relativeHeight="7">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2651760" cy="19291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drawing>
          <wp:anchor behindDoc="0" distT="0" distB="0" distL="114935" distR="114935" simplePos="0" locked="0" layoutInCell="0" allowOverlap="1" relativeHeight="8">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2664460" cy="25133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b/>
          <w:b/>
        </w:rPr>
      </w:pPr>
      <w:r>
        <w:rPr/>
      </w:r>
    </w:p>
    <w:p>
      <w:pPr>
        <w:pStyle w:val="ImageCaption"/>
        <w:rPr>
          <w:b/>
          <w:b/>
        </w:rPr>
      </w:pPr>
      <w:r>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r>
      <w:r>
        <w:rPr/>
        <w:softHyphen/>
      </w:r>
      <w:r>
        <w:rPr/>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9">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4690110" cy="1552575"/>
                    </a:xfrm>
                    <a:prstGeom prst="rect">
                      <a:avLst/>
                    </a:prstGeom>
                  </pic:spPr>
                </pic:pic>
              </a:graphicData>
            </a:graphic>
          </wp:anchor>
        </w:drawing>
      </w:r>
      <w:r>
        <w:rPr>
          <w:b/>
        </w:rPr>
        <w:t>Fig. 8</w:t>
      </w:r>
      <w:r>
        <w:rPr/>
        <w:t xml:space="preserve"> Illustrations of linear, cyclical and branching concept</w:t>
      </w:r>
      <w:r>
        <w:rPr/>
        <w:t>s</w:t>
      </w:r>
      <w:r>
        <w:rPr/>
        <w:t xml:space="preserve"> </w:t>
      </w:r>
      <w:r>
        <w:rPr/>
        <w:t>of time</w:t>
      </w:r>
      <w:r>
        <w:rPr/>
        <w:t>.</w:t>
      </w:r>
    </w:p>
    <w:p>
      <w:pPr>
        <w:pStyle w:val="TextBody"/>
        <w:rPr>
          <w:b/>
          <w:b/>
        </w:rPr>
      </w:pPr>
      <w:r>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r>
      <w:r>
        <w:rPr/>
        <w:softHyphen/>
      </w:r>
      <w:r>
        <w:rPr/>
        <w:t xml:space="preserve">ure), </w:t>
      </w:r>
      <w:r>
        <w:rPr>
          <w:i/>
        </w:rPr>
        <w:t>episodic</w:t>
      </w:r>
      <w:r>
        <w:rPr/>
        <w:t xml:space="preserve"> (related to external event) or </w:t>
      </w:r>
      <w:r>
        <w:rPr>
          <w:i/>
        </w:rPr>
        <w:t>total</w:t>
      </w:r>
      <w:r>
        <w:rPr/>
        <w:t xml:space="preserve"> (related to entire </w:t>
      </w:r>
      <w:r>
        <w:rPr/>
        <w:t xml:space="preserve">object </w:t>
      </w:r>
      <w:r>
        <w:rPr/>
        <w:t>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r>
      <w:r>
        <w:rPr/>
        <w:softHyphen/>
      </w:r>
      <w:r>
        <w:rPr/>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r>
      <w:r>
        <w:rPr/>
        <w:softHyphen/>
      </w:r>
      <w:r>
        <w:rPr/>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r>
      <w:r>
        <w:rPr/>
        <w:softHyphen/>
      </w:r>
      <w:r>
        <w:rPr/>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r>
      <w:r>
        <w:rPr/>
        <w:softHyphen/>
      </w:r>
      <w:r>
        <w:rPr/>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drawing>
          <wp:anchor behindDoc="0" distT="0" distB="0" distL="114935" distR="114935" simplePos="0" locked="0" layoutInCell="0" allowOverlap="1" relativeHeight="11">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jc w:val="left"/>
        <w:rPr/>
      </w:pPr>
      <w:r>
        <w:rPr/>
        <w:t>Synthesize information and derive insight from massive, dynamic, ambiguous, and often conflicting data</w:t>
      </w:r>
    </w:p>
    <w:p>
      <w:pPr>
        <w:pStyle w:val="Compact"/>
        <w:numPr>
          <w:ilvl w:val="0"/>
          <w:numId w:val="72"/>
        </w:numPr>
        <w:jc w:val="left"/>
        <w:rPr/>
      </w:pPr>
      <w:r>
        <w:rPr/>
        <w:t>Detect the expected and discover the unexpected</w:t>
      </w:r>
    </w:p>
    <w:p>
      <w:pPr>
        <w:pStyle w:val="Compact"/>
        <w:numPr>
          <w:ilvl w:val="0"/>
          <w:numId w:val="73"/>
        </w:numPr>
        <w:jc w:val="left"/>
        <w:rPr/>
      </w:pPr>
      <w:r>
        <w:rPr/>
        <w:t>Provide timely, defensible, and understandable assessments</w:t>
      </w:r>
    </w:p>
    <w:p>
      <w:pPr>
        <w:pStyle w:val="Compact"/>
        <w:numPr>
          <w:ilvl w:val="0"/>
          <w:numId w:val="74"/>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r>
      <w:r>
        <w:rPr/>
        <w:softHyphen/>
      </w:r>
      <w:r>
        <w:rPr/>
        <w:t>ali</w:t>
      </w:r>
      <w:r>
        <w:rPr/>
        <w:t>z</w:t>
      </w:r>
      <w:r>
        <w:rPr/>
        <w:t>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r>
      <w:r>
        <w:rPr/>
        <w:softHyphen/>
      </w:r>
      <w:r>
        <w:rPr/>
        <w:t>cesses can be both cumbersome and simplistic. Further</w:t>
      </w:r>
      <w:r>
        <w:rPr/>
        <w:softHyphen/>
      </w:r>
      <w:r>
        <w:rPr/>
        <w:t>more, the co-occurrence we want to search for needs to be defined beforehand, so in many cases data mining is insufficient to provide the required insight. Search algo</w:t>
      </w:r>
      <w:r>
        <w:rPr/>
        <w:softHyphen/>
      </w:r>
      <w:r>
        <w:rPr/>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w:t>
      </w:r>
      <w:r>
        <w:rPr/>
        <w:t>z</w:t>
      </w:r>
      <w:r>
        <w:rPr/>
        <w:t>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r>
      <w:r>
        <w:rPr/>
        <w:softHyphen/>
      </w:r>
      <w:r>
        <w:rPr/>
        <w:t>hensible to our visual minds. Beautiful and authoritative maps in school atlases explaining for example the formation of air masses or the flows of ocean streams make an impression of exactitude and definit</w:t>
      </w:r>
      <w:r>
        <w:rPr/>
        <w:t>ness</w:t>
      </w:r>
      <w:r>
        <w:rPr/>
        <w:t>.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r>
      <w:r>
        <w:rPr/>
        <w:softHyphen/>
      </w:r>
      <w:r>
        <w:rPr/>
        <w:t>sibilities. Digital maps have the obvious advantage of allow</w:t>
      </w:r>
      <w:r>
        <w:rPr/>
        <w:softHyphen/>
      </w:r>
      <w:r>
        <w:rPr/>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r>
      <w:r>
        <w:rPr/>
        <w:softHyphen/>
      </w:r>
      <w:r>
        <w:rPr/>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r>
      <w:r>
        <w:rPr/>
        <w:softHyphen/>
      </w:r>
      <w:r>
        <w:rPr/>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r>
      <w:r>
        <w:rPr/>
        <w:softHyphen/>
      </w:r>
      <w:r>
        <w:rPr/>
        <w:t>dow bound to a cursor hover action) and not rely on the viewer’s ability to infer quantities form the legend (es</w:t>
      </w:r>
      <w:r>
        <w:rPr/>
        <w:softHyphen/>
      </w:r>
      <w:r>
        <w:rPr/>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r>
      <w:r>
        <w:rPr/>
        <w:softHyphen/>
      </w:r>
      <w:r>
        <w:rPr/>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jc w:val="left"/>
        <w:rPr/>
      </w:pPr>
      <w:r>
        <w:rPr>
          <w:i/>
        </w:rPr>
        <w:t>elementary level</w:t>
      </w:r>
      <w:r>
        <w:rPr/>
        <w:t xml:space="preserve"> – questions introduced by a single element of the visualization (What is the level of unemployment in this district?)</w:t>
      </w:r>
    </w:p>
    <w:p>
      <w:pPr>
        <w:pStyle w:val="Compact"/>
        <w:numPr>
          <w:ilvl w:val="0"/>
          <w:numId w:val="76"/>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r>
      <w:r>
        <w:rPr/>
        <w:softHyphen/>
      </w:r>
      <w:r>
        <w:rPr/>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r>
      <w:r>
        <w:rPr/>
        <w:softHyphen/>
      </w:r>
      <w:r>
        <w:rPr/>
        <w:t>brated map of the cholera outbreak in London 1855 by John Snow that helped to identify the source of the epidemics in a polluted water pump. This feat is lauded for launching spatial epidemiology and for bringing the thematic carto</w:t>
      </w:r>
      <w:r>
        <w:rPr/>
        <w:softHyphen/>
      </w:r>
      <w:r>
        <w:rPr/>
        <w:t>graphy to the fore (Clarke &amp; Pickles, 2015). But what exactly made the Snow’s method worth following? Tufte et al. (1998) note four features:</w:t>
      </w:r>
    </w:p>
    <w:p>
      <w:pPr>
        <w:pStyle w:val="Compact"/>
        <w:numPr>
          <w:ilvl w:val="0"/>
          <w:numId w:val="78"/>
        </w:numPr>
        <w:jc w:val="left"/>
        <w:rPr/>
      </w:pPr>
      <w:r>
        <w:rPr/>
        <w:t>Placing data in appropriate context for assessing cause and effect</w:t>
      </w:r>
    </w:p>
    <w:p>
      <w:pPr>
        <w:pStyle w:val="Compact"/>
        <w:numPr>
          <w:ilvl w:val="0"/>
          <w:numId w:val="79"/>
        </w:numPr>
        <w:jc w:val="left"/>
        <w:rPr/>
      </w:pPr>
      <w:r>
        <w:rPr/>
        <w:t>Making quantitative comparisons</w:t>
      </w:r>
    </w:p>
    <w:p>
      <w:pPr>
        <w:pStyle w:val="Compact"/>
        <w:numPr>
          <w:ilvl w:val="0"/>
          <w:numId w:val="80"/>
        </w:numPr>
        <w:jc w:val="left"/>
        <w:rPr/>
      </w:pPr>
      <w:r>
        <w:rPr/>
        <w:t>Considering alternative explanations and contrary cases</w:t>
      </w:r>
    </w:p>
    <w:p>
      <w:pPr>
        <w:pStyle w:val="Compact"/>
        <w:numPr>
          <w:ilvl w:val="0"/>
          <w:numId w:val="81"/>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jc w:val="left"/>
        <w:rPr/>
      </w:pPr>
      <w:r>
        <w:rPr>
          <w:i/>
        </w:rPr>
        <w:t>Objects</w:t>
      </w:r>
      <w:r>
        <w:rPr/>
        <w:t>: when a task is specific enough, each object will be something that is represented in data.</w:t>
      </w:r>
    </w:p>
    <w:p>
      <w:pPr>
        <w:pStyle w:val="Compact"/>
        <w:numPr>
          <w:ilvl w:val="0"/>
          <w:numId w:val="83"/>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84"/>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r>
      <w:r>
        <w:rPr/>
        <w:softHyphen/>
      </w:r>
      <w:r>
        <w:rPr/>
        <w:t>ditional data may be needed for the questions at hand.</w:t>
      </w:r>
    </w:p>
    <w:p>
      <w:pPr>
        <w:pStyle w:val="TextBody"/>
        <w:rPr/>
      </w:pPr>
      <w:r>
        <w:rPr/>
        <w:t>Maps allow for basic quantitative questions on the elemen</w:t>
      </w:r>
      <w:r>
        <w:rPr/>
        <w:softHyphen/>
      </w:r>
      <w:r>
        <w:rPr/>
        <w:t>tary level, pattern descriptions on the global level. There is much we can do to quantify the pattern descriptions using GIS tools and geostatistics and we can observe spatial cor</w:t>
      </w:r>
      <w:r>
        <w:rPr/>
        <w:softHyphen/>
      </w:r>
      <w:r>
        <w:rPr/>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r>
      <w:r>
        <w:rPr/>
        <w:softHyphen/>
      </w:r>
      <w:r>
        <w:rPr/>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r>
      <w:r>
        <w:rPr/>
        <w:softHyphen/>
      </w:r>
      <w:r>
        <w:rPr/>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r>
      <w:r>
        <w:rPr/>
        <w:softHyphen/>
      </w:r>
      <w:r>
        <w:rPr/>
        <w:t>ducts will be increasingly commonplace. Yet from the cartographic perspective, the great portion of thematic maps on the web seems rather underwhelming. Default-style markers for points of interest and numbered marker clus</w:t>
      </w:r>
      <w:r>
        <w:rPr/>
        <w:softHyphen/>
      </w:r>
      <w:r>
        <w:rPr/>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r>
      <w:r>
        <w:rPr/>
        <w:softHyphen/>
      </w:r>
      <w:r>
        <w:rPr/>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r>
      <w:r>
        <w:rPr/>
        <w:softHyphen/>
      </w:r>
      <w:r>
        <w:rPr/>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w:t>
      </w:r>
      <w:r>
        <w:rPr/>
        <w:t>cartograph</w:t>
      </w:r>
      <w:r>
        <w:rPr/>
        <w:t xml:space="preserve">y </w:t>
      </w:r>
      <w:r>
        <w:rPr/>
        <w:t xml:space="preserve">often </w:t>
      </w:r>
      <w:r>
        <w:rPr/>
        <w:t>test</w:t>
      </w:r>
      <w:r>
        <w:rPr/>
        <w:t xml:space="preserve"> the cognitive efficiency of the visualization methods that already exist. This is all good, but we should not assume that the cartography’s quest to </w:t>
      </w:r>
      <w:r>
        <w:rPr>
          <w:i/>
        </w:rPr>
        <w:t>extend</w:t>
      </w:r>
      <w:r>
        <w:rPr/>
        <w:t xml:space="preserve"> the arsenal of visualization and interaction me</w:t>
      </w:r>
      <w:r>
        <w:rPr/>
        <w:softHyphen/>
      </w:r>
      <w:r>
        <w:rPr/>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r>
      <w:r>
        <w:rPr/>
        <w:softHyphen/>
      </w:r>
      <w:r>
        <w:rPr/>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r>
      <w:r>
        <w:rPr/>
        <w:softHyphen/>
      </w:r>
      <w:r>
        <w:rPr/>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r>
      <w:r>
        <w:rPr/>
        <w:softHyphen/>
      </w:r>
      <w:r>
        <w:rPr/>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r>
      <w:r>
        <w:rPr/>
        <w:softHyphen/>
      </w:r>
      <w:r>
        <w:rPr/>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r>
      <w:r>
        <w:rPr/>
        <w:softHyphen/>
      </w:r>
      <w:r>
        <w:rPr/>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r>
      <w:r>
        <w:rPr/>
        <w:softHyphen/>
      </w:r>
      <w:r>
        <w:rPr/>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r>
      <w:r>
        <w:rPr/>
        <w:softHyphen/>
      </w:r>
      <w:r>
        <w:rPr/>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r>
      <w:r>
        <w:rPr/>
        <w:softHyphen/>
      </w:r>
      <w:r>
        <w:rPr/>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r>
      <w:r>
        <w:rPr/>
        <w:softHyphen/>
      </w:r>
      <w:r>
        <w:rPr/>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r>
      <w:r>
        <w:rPr/>
        <w:softHyphen/>
      </w:r>
      <w:r>
        <w:rPr/>
        <w:t>ization reference model (Figure 11).</w:t>
      </w:r>
    </w:p>
    <w:p>
      <w:pPr>
        <w:pStyle w:val="Normal"/>
        <w:rPr/>
      </w:pPr>
      <w:r>
        <w:rPr/>
        <w:drawing>
          <wp:anchor behindDoc="0" distT="0" distB="0" distL="114935" distR="114935" simplePos="0" locked="0" layoutInCell="0" allowOverlap="1" relativeHeight="12">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3">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4795520" cy="2720340"/>
                    </a:xfrm>
                    <a:prstGeom prst="rect">
                      <a:avLst/>
                    </a:prstGeom>
                  </pic:spPr>
                </pic:pic>
              </a:graphicData>
            </a:graphic>
          </wp:anchor>
        </w:drawing>
      </w:r>
      <w:r>
        <w:rPr>
          <w:b/>
        </w:rPr>
        <w:t>Fig.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r>
      <w:r>
        <w:rPr/>
        <w:softHyphen/>
      </w:r>
      <w:r>
        <w:rPr/>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r>
      <w:r>
        <w:rPr/>
        <w:softHyphen/>
      </w:r>
      <w:r>
        <w:rPr/>
        <w:t>nance. It is advisable to have data transfor</w:t>
      </w:r>
      <w:r>
        <w:rPr/>
        <w:softHyphen/>
      </w:r>
      <w:r>
        <w:rPr/>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r>
      <w:r>
        <w:rPr/>
        <w:softHyphen/>
      </w:r>
      <w:r>
        <w:rPr/>
        <w:t>rience with relatively static data inputs. This underlines why interactive cartographic visualization of real-time data is difficult: much of the advice is hard to impossible to follow when the real-time data inflow is volatile. One emer</w:t>
      </w:r>
      <w:r>
        <w:rPr/>
        <w:softHyphen/>
      </w:r>
      <w:r>
        <w:rPr/>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r>
      <w:r>
        <w:rPr/>
        <w:softHyphen/>
      </w:r>
      <w:r>
        <w:rPr/>
        <w:t>ring the unknown. On the other hand, things can go wrong as it is very hard to create an immersive experience from a complex data set that would be immediately understandable to the newcomer. Exploratory map-based applications inten</w:t>
      </w:r>
      <w:r>
        <w:rPr/>
        <w:softHyphen/>
      </w:r>
      <w:r>
        <w:rPr/>
        <w:t>ded for general public can leave users overwhelmed with the amount of possible interaction points. Left to their own devices and without any stated framework for interpre</w:t>
      </w:r>
      <w:r>
        <w:rPr/>
        <w:softHyphen/>
      </w:r>
      <w:r>
        <w:rPr/>
        <w:t>tation, users need to create their own narration about what is displayed. Visual interfaces are prone to be terrifyingly cluttered, untroubled with dangers of fostering misinter</w:t>
      </w:r>
      <w:r>
        <w:rPr/>
        <w:softHyphen/>
      </w:r>
      <w:r>
        <w:rPr/>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r>
      <w:r>
        <w:rPr/>
        <w:softHyphen/>
      </w:r>
      <w:r>
        <w:rPr/>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r>
      <w:r>
        <w:rPr/>
        <w:softHyphen/>
      </w:r>
      <w:r>
        <w:rPr/>
        <w:t>tween “I don’t know” and “I know”). Note that the “I know” zone doesn’t need to correspond to reality—exploring fiction</w:t>
      </w:r>
      <w:r>
        <w:rPr/>
        <w:softHyphen/>
      </w:r>
      <w:r>
        <w:rPr/>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4">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5053330" cy="2590165"/>
                    </a:xfrm>
                    <a:prstGeom prst="rect">
                      <a:avLst/>
                    </a:prstGeom>
                  </pic:spPr>
                </pic:pic>
              </a:graphicData>
            </a:graphic>
          </wp:anchor>
        </w:drawing>
      </w:r>
      <w:r>
        <w:rPr>
          <w:b/>
        </w:rPr>
        <w:t>Fig.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5997575" cy="2613660"/>
                    </a:xfrm>
                    <a:prstGeom prst="rect">
                      <a:avLst/>
                    </a:prstGeom>
                  </pic:spPr>
                </pic:pic>
              </a:graphicData>
            </a:graphic>
          </wp:anchor>
        </w:drawing>
      </w:r>
      <w:r>
        <w:rPr>
          <w:b/>
        </w:rPr>
        <w:t>Fig.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r>
      <w:r>
        <w:rPr/>
        <w:softHyphen/>
      </w:r>
      <w:r>
        <w:rPr/>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r>
      <w:r>
        <w:rPr/>
        <w:softHyphen/>
      </w:r>
      <w:r>
        <w:rPr/>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r>
      <w:r>
        <w:rPr/>
        <w:softHyphen/>
      </w:r>
      <w:r>
        <w:rPr/>
        <w:t xml:space="preserve">times referred to as </w:t>
      </w:r>
      <w:r>
        <w:rPr>
          <w:i/>
        </w:rPr>
        <w:t>user onboarding</w:t>
      </w:r>
      <w:r>
        <w:rPr/>
        <w:t xml:space="preserve"> (Baur, 2017). The on</w:t>
      </w:r>
      <w:r>
        <w:rPr/>
        <w:softHyphen/>
      </w:r>
      <w:r>
        <w:rPr/>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r>
      <w:r>
        <w:rPr/>
        <w:softHyphen/>
      </w:r>
      <w:r>
        <w:rPr/>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r>
      <w:r>
        <w:rPr/>
        <w:softHyphen/>
      </w:r>
      <w:r>
        <w:rPr/>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r>
      <w:r>
        <w:rPr/>
        <w:softHyphen/>
      </w:r>
      <w:r>
        <w:rPr/>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r>
      <w:r>
        <w:rPr/>
        <w:softHyphen/>
      </w:r>
      <w:r>
        <w:rPr/>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r>
      <w:r>
        <w:rPr/>
        <w:softHyphen/>
      </w:r>
      <w:r>
        <w:rPr/>
        <w:t>nents may be hazy or even arbitrarily imposed by research</w:t>
      </w:r>
      <w:r>
        <w:rPr/>
        <w:softHyphen/>
      </w:r>
      <w:r>
        <w:rPr/>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r>
      <w:r>
        <w:rPr/>
        <w:softHyphen/>
      </w:r>
      <w:r>
        <w:rPr/>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r>
      <w:r>
        <w:rPr/>
        <w:softHyphen/>
      </w:r>
      <w:r>
        <w:rPr/>
        <w:t>resting challenge for visualization community and for cartographers as well.</w:t>
      </w:r>
    </w:p>
    <w:p>
      <w:pPr>
        <w:pStyle w:val="TextBody"/>
        <w:rPr/>
      </w:pPr>
      <w:r>
        <w:rPr/>
        <w:t>When it comes to reasoning about complex systems, visuali</w:t>
      </w:r>
      <w:r>
        <w:rPr/>
        <w:softHyphen/>
      </w:r>
      <w:r>
        <w:rPr/>
        <w:t xml:space="preserve">zations can support a </w:t>
      </w:r>
      <w:r>
        <w:rPr>
          <w:i/>
        </w:rPr>
        <w:t>non-predictive</w:t>
      </w:r>
      <w:r>
        <w:rPr/>
        <w:t xml:space="preserve"> approach that aims more at risk evaluation and moderating exposure to the possible harm coming from unprecedented events. In re</w:t>
      </w:r>
      <w:r>
        <w:rPr/>
        <w:softHyphen/>
      </w:r>
      <w:r>
        <w:rPr/>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r>
      <w:r>
        <w:rPr/>
        <w:softHyphen/>
      </w:r>
      <w:r>
        <w:rPr/>
        <w:t>estimate the role of chance in events, we tend to assume causality between events that just happen to occur at the same time (Taleb, 2012), and so on, and so on.</w:t>
      </w:r>
    </w:p>
    <w:p>
      <w:pPr>
        <w:pStyle w:val="TextBody"/>
        <w:rPr/>
      </w:pPr>
      <w:r>
        <w:rPr/>
        <w:t>To make the matters worse, experts who create visuali</w:t>
      </w:r>
      <w:r>
        <w:rPr/>
        <w:softHyphen/>
      </w:r>
      <w:r>
        <w:rPr/>
        <w:t>zations are also susceptible to various biases. The design choices can drive results every bit as much as traditional “data-cleaning” choices. Hence visualization techniques con</w:t>
      </w:r>
      <w:r>
        <w:rPr/>
        <w:softHyphen/>
      </w:r>
      <w:r>
        <w:rPr/>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r>
      <w:r>
        <w:rPr/>
        <w:softHyphen/>
      </w:r>
      <w:r>
        <w:rPr/>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r>
      <w:r>
        <w:rPr/>
        <w:softHyphen/>
      </w:r>
      <w:r>
        <w:rPr/>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r>
      <w:r>
        <w:rPr/>
        <w:softHyphen/>
      </w:r>
      <w:r>
        <w:rPr/>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r>
      <w:r>
        <w:rPr/>
        <w:softHyphen/>
      </w:r>
      <w:r>
        <w:rPr/>
        <w:t>ciencies of machine learning algorithms. Contrary to popu</w:t>
      </w:r>
      <w:r>
        <w:rPr/>
        <w:softHyphen/>
      </w:r>
      <w:r>
        <w:rPr/>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r>
      <w:r>
        <w:rPr/>
        <w:softHyphen/>
      </w:r>
      <w:r>
        <w:rPr/>
        <w:t>mentally unsustainable (Thompson, Greenewald, Lee, &amp; Manso, 2020), or because the demand for artificial collabora</w:t>
      </w:r>
      <w:r>
        <w:rPr/>
        <w:softHyphen/>
      </w:r>
      <w:r>
        <w:rPr/>
        <w:t>tors will perish—we will simply want to design AI as tools not as collaborators (Dennett, 2017).</w:t>
      </w:r>
    </w:p>
    <w:p>
      <w:pPr>
        <w:pStyle w:val="TextBody"/>
        <w:rPr/>
      </w:pPr>
      <w:r>
        <w:rPr/>
        <w:t>In a realistic view, the danger of AI is not in usurping us, but rather in us putting too much confidence into uncompre</w:t>
      </w:r>
      <w:r>
        <w:rPr/>
        <w:softHyphen/>
      </w:r>
      <w:r>
        <w:rPr/>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t>
      </w:r>
      <w:r>
        <w:rPr/>
        <w:softHyphen/>
      </w:r>
      <w:r>
        <w:rPr/>
        <w:t>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w:t>
      </w:r>
      <w:r>
        <w:rPr/>
        <w:t>z</w:t>
      </w:r>
      <w:r>
        <w:rPr/>
        <w:t>ation challenges: spatial and temporal density</w:t>
      </w:r>
      <w:bookmarkEnd w:id="53"/>
    </w:p>
    <w:p>
      <w:pPr>
        <w:pStyle w:val="FirstParagraph"/>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r>
      <w:r>
        <w:rPr/>
        <w:softHyphen/>
      </w:r>
      <w:r>
        <w:rPr/>
        <w:t xml:space="preserve">tion, not to mention accessibility requirements for various sensory conditions, but to even start addressing those issues, we first need to focus on the </w:t>
      </w:r>
      <w:r>
        <w:rPr>
          <w:i/>
        </w:rPr>
        <w:t>legibility</w:t>
      </w:r>
      <w:r>
        <w:rPr/>
        <w:t xml:space="preserve"> as the base re</w:t>
      </w:r>
      <w:r>
        <w:rPr/>
        <w:softHyphen/>
      </w:r>
      <w:r>
        <w:rPr/>
        <w:t>quirement common to every recipient.</w:t>
      </w:r>
    </w:p>
    <w:p>
      <w:pPr>
        <w:pStyle w:val="TextBody"/>
        <w:rPr/>
      </w:pPr>
      <w:r>
        <w:rPr/>
        <w:t>Legibility in maps enables readers to separate signs from each other and to distinguish gradations of visual variables. Bertin (1983) names three parameters that determine legi</w:t>
      </w:r>
      <w:r>
        <w:rPr/>
        <w:softHyphen/>
      </w:r>
      <w:r>
        <w:rPr/>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r>
      <w:r>
        <w:rPr/>
        <w:softHyphen/>
      </w:r>
      <w:r>
        <w:rPr/>
        <w:t>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pPr>
      <w:r>
        <w:rPr/>
      </w:r>
    </w:p>
    <w:p>
      <w:pPr>
        <w:pStyle w:val="TextBody"/>
        <w:rPr/>
      </w:pPr>
      <w:r>
        <w:rPr/>
        <w:t>Aside from graphic density that causes illegibility in map symbolization, another direct impact of big data on carto</w:t>
      </w:r>
      <w:r>
        <w:rPr/>
        <w:softHyphen/>
      </w:r>
      <w:r>
        <w:rPr/>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r>
      <w:r>
        <w:rPr/>
        <w:softHyphen/>
      </w:r>
      <w:r>
        <w:rPr/>
        <w:t>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7">
            <wp:simplePos x="0" y="0"/>
            <wp:positionH relativeFrom="column">
              <wp:posOffset>-592455</wp:posOffset>
            </wp:positionH>
            <wp:positionV relativeFrom="paragraph">
              <wp:posOffset>113030</wp:posOffset>
            </wp:positionV>
            <wp:extent cx="4859020" cy="3827145"/>
            <wp:effectExtent l="0" t="0" r="0" b="0"/>
            <wp:wrapSquare wrapText="largest"/>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4859020" cy="3827145"/>
                    </a:xfrm>
                    <a:prstGeom prst="rect">
                      <a:avLst/>
                    </a:prstGeom>
                  </pic:spPr>
                </pic:pic>
              </a:graphicData>
            </a:graphic>
          </wp:anchor>
        </w:drawing>
      </w:r>
      <w:r>
        <w:rPr>
          <w:b/>
        </w:rPr>
        <w:t>Fig.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pPr>
      <w:r>
        <w:rPr/>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w:t>
      </w:r>
      <w:r>
        <w:rPr/>
        <w:softHyphen/>
      </w:r>
      <w:r>
        <w:rPr/>
        <w:t>bolization can greatly support angular an retinal separation and also battle graphic fill. The three afore</w:t>
      </w:r>
      <w:r>
        <w:rPr/>
        <w:softHyphen/>
      </w:r>
      <w:r>
        <w:rPr/>
        <w:t>mentioned axes are in fact inseparable and combined to</w:t>
      </w:r>
      <w:r>
        <w:rPr/>
        <w:softHyphen/>
      </w:r>
      <w:r>
        <w:rPr/>
        <w:t>gether they deter</w:t>
      </w:r>
      <w:r>
        <w:rPr/>
        <w:softHyphen/>
      </w:r>
      <w:r>
        <w:rPr/>
        <w:t>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Earlier in chapter 2 we presented the information visuali</w:t>
      </w:r>
      <w:r>
        <w:rPr/>
        <w:softHyphen/>
      </w:r>
      <w:r>
        <w:rPr/>
        <w:t>zation reference model that describes the series of transfor</w:t>
      </w:r>
      <w:r>
        <w:rPr/>
        <w:softHyphen/>
      </w:r>
      <w:r>
        <w:rPr/>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r>
      <w:r>
        <w:rPr/>
        <w:softHyphen/>
      </w:r>
      <w:r>
        <w:rPr/>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r>
      <w:r>
        <w:rPr/>
        <w:softHyphen/>
      </w:r>
      <w:r>
        <w:rPr/>
        <w:t>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8">
            <wp:simplePos x="0" y="0"/>
            <wp:positionH relativeFrom="column">
              <wp:posOffset>-426085</wp:posOffset>
            </wp:positionH>
            <wp:positionV relativeFrom="paragraph">
              <wp:posOffset>43815</wp:posOffset>
            </wp:positionV>
            <wp:extent cx="4508500" cy="1334135"/>
            <wp:effectExtent l="0" t="0" r="0" b="0"/>
            <wp:wrapSquare wrapText="largest"/>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4508500" cy="1334135"/>
                    </a:xfrm>
                    <a:prstGeom prst="rect">
                      <a:avLst/>
                    </a:prstGeom>
                  </pic:spPr>
                </pic:pic>
              </a:graphicData>
            </a:graphic>
          </wp:anchor>
        </w:drawing>
      </w:r>
      <w:r>
        <w:rPr>
          <w:b/>
        </w:rPr>
        <w:t>Fig.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pPr>
      <w:r>
        <w:rPr/>
      </w:r>
    </w:p>
    <w:p>
      <w:pPr>
        <w:pStyle w:val="TextBody"/>
        <w:rPr/>
      </w:pPr>
      <w:r>
        <w:rPr/>
        <w:t xml:space="preserve">Visual mappings and view transformations have to cope with the design constraints described in the previous section and also with the cognitive predispositions that favor certain visual mappings and disqualify others. As we </w:t>
      </w:r>
      <w:r>
        <w:rPr/>
        <w:t xml:space="preserve">have </w:t>
      </w:r>
      <w:r>
        <w:rPr/>
        <w:t>discussed at length in Chapter 1, big data pose a challenge for scaling the data processing infrastructure. The issues and solutions in data space are well described and under</w:t>
      </w:r>
      <w:r>
        <w:rPr/>
        <w:softHyphen/>
      </w:r>
      <w:r>
        <w:rPr/>
        <w:t>stood, but the implications of big data on the design de</w:t>
      </w:r>
      <w:r>
        <w:rPr/>
        <w:softHyphen/>
      </w:r>
      <w:r>
        <w:rPr/>
        <w:t>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r>
      <w:r>
        <w:rPr/>
        <w:softHyphen/>
      </w:r>
      <w:r>
        <w:rPr/>
        <w:t>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w:t>
      </w:r>
      <w:r>
        <w:rPr/>
        <w:softHyphen/>
      </w:r>
      <w:r>
        <w:rPr/>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r>
      <w:r>
        <w:rPr/>
        <w:softHyphen/>
      </w:r>
      <w:r>
        <w:rPr/>
        <w:t>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w:t>
      </w:r>
      <w:r>
        <w:rPr/>
        <w:softHyphen/>
      </w:r>
      <w:r>
        <w:rPr/>
        <w:t>ficant portions of the mapped area, therefore additional pro</w:t>
      </w:r>
      <w:r>
        <w:rPr/>
        <w:softHyphen/>
      </w:r>
      <w:r>
        <w:rPr/>
        <w:t>cessing is needed to extract the density of point occurrence as well as spatial patterns formed by point attributes.</w:t>
      </w:r>
    </w:p>
    <w:p>
      <w:pPr>
        <w:pStyle w:val="TextBody"/>
        <w:rPr/>
      </w:pPr>
      <w:r>
        <w:rPr/>
        <w:t>The process of controlled reduction of information complex</w:t>
      </w:r>
      <w:r>
        <w:rPr/>
        <w:softHyphen/>
      </w:r>
      <w:r>
        <w:rPr/>
        <w:t>ity presented in the map is called generalization. Within cartographic processing, generalization can occur at the level of real objects, inside the data model but also within the cartographic product (Grünreich, 1985). The model cre</w:t>
      </w:r>
      <w:r>
        <w:rPr/>
        <w:softHyphen/>
      </w:r>
      <w:r>
        <w:rPr/>
        <w:t>ated by McMaster &amp; Shea (1992) define geometric conditions that may determine the need for generalization—congestion, coalescence, conflict, complication inconsistency and imperceptibility. There are several methods of carto</w:t>
      </w:r>
      <w:r>
        <w:rPr/>
        <w:softHyphen/>
      </w:r>
      <w:r>
        <w:rPr/>
        <w:t>graphic generalization, for example the aforementi</w:t>
      </w:r>
      <w:r>
        <w:rPr/>
        <w:softHyphen/>
      </w:r>
      <w:r>
        <w:rPr/>
        <w:t>oned model recognizes simplification, smoothing, agg</w:t>
      </w:r>
      <w:r>
        <w:rPr/>
        <w:softHyphen/>
      </w:r>
      <w:r>
        <w:rPr/>
        <w:t>regation, amalgamation, merging, collapse, refinement, exaggeration, enhancement and displacement. For the pur</w:t>
      </w:r>
      <w:r>
        <w:rPr/>
        <w:softHyphen/>
      </w:r>
      <w:r>
        <w:rPr/>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w:t>
      </w:r>
      <w:r>
        <w:rPr/>
        <w:softHyphen/>
      </w:r>
      <w:r>
        <w:rPr/>
        <w:t>tegies of defining composite shapes: data-driven aggrega</w:t>
      </w:r>
      <w:r>
        <w:rPr/>
        <w:softHyphen/>
      </w:r>
      <w:r>
        <w:rPr/>
        <w:t>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w:t>
      </w:r>
      <w:r>
        <w:rPr/>
        <w:softHyphen/>
      </w:r>
      <w:r>
        <w:rPr/>
        <w:t>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pPr>
      <w:r>
        <w:rPr/>
        <w:drawing>
          <wp:anchor behindDoc="0" distT="0" distB="0" distL="114935" distR="114935" simplePos="0" locked="0" layoutInCell="0" allowOverlap="1" relativeHeight="19">
            <wp:simplePos x="0" y="0"/>
            <wp:positionH relativeFrom="column">
              <wp:posOffset>8255</wp:posOffset>
            </wp:positionH>
            <wp:positionV relativeFrom="paragraph">
              <wp:posOffset>148590</wp:posOffset>
            </wp:positionV>
            <wp:extent cx="1682750" cy="1686560"/>
            <wp:effectExtent l="0" t="0" r="0" b="0"/>
            <wp:wrapSquare wrapText="largest"/>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682750" cy="1686560"/>
                    </a:xfrm>
                    <a:prstGeom prst="rect">
                      <a:avLst/>
                    </a:prstGeom>
                  </pic:spPr>
                </pic:pic>
              </a:graphicData>
            </a:graphic>
          </wp:anchor>
        </w:drawing>
      </w:r>
    </w:p>
    <w:p>
      <w:pPr>
        <w:pStyle w:val="Normal"/>
        <w:rPr/>
      </w:pPr>
      <w:r>
        <w:rPr/>
      </w:r>
    </w:p>
    <w:p>
      <w:pPr>
        <w:pStyle w:val="ImageCaption"/>
        <w:rPr/>
      </w:pPr>
      <w:r>
        <w:rPr>
          <w:b/>
        </w:rPr>
        <w:t>Fig. 18</w:t>
      </w:r>
      <w:r>
        <w:rPr/>
        <w:t xml:space="preserve"> Illustration of the marker clustering algorithm. The single configurable parameter is the radius of the circle zone. Adopted from Agafonkin (2016).</w:t>
      </w:r>
    </w:p>
    <w:p>
      <w:pPr>
        <w:pStyle w:val="ImageCaption"/>
        <w:rPr/>
      </w:pPr>
      <w:r>
        <w:rPr/>
      </w:r>
    </w:p>
    <w:p>
      <w:pPr>
        <w:pStyle w:val="ImageCaption"/>
        <w:rPr/>
      </w:pPr>
      <w:r>
        <w:rPr/>
      </w:r>
    </w:p>
    <w:p>
      <w:pPr>
        <w:pStyle w:val="TextBody"/>
        <w:rPr/>
      </w:pPr>
      <w:r>
        <w:rPr/>
        <w:t>Although the described algorithm proceeds fast (as the num</w:t>
      </w:r>
      <w:r>
        <w:rPr/>
        <w:softHyphen/>
      </w:r>
      <w:r>
        <w:rPr/>
        <w:t>ber points to be processed decreases exponentially with each zoom level), it leaves little room to adjusting the outcomes—the only configurable parameter is the cluster radius. There are some implementations that allow to set additional con</w:t>
      </w:r>
      <w:r>
        <w:rPr/>
        <w:softHyphen/>
      </w:r>
      <w:r>
        <w:rPr/>
        <w:t>straints, for example to make sure that clusters are not for</w:t>
      </w:r>
      <w:r>
        <w:rPr/>
        <w:softHyphen/>
      </w:r>
      <w:r>
        <w:rPr/>
        <w:t>med across some defined boundaries (RegionBound, 2020).</w:t>
      </w:r>
    </w:p>
    <w:p>
      <w:pPr>
        <w:pStyle w:val="TextBody"/>
        <w:rPr/>
      </w:pPr>
      <w:r>
        <w:rPr/>
        <w:t>Scale dependent binning (Figure 19) keeps the bin sizes con</w:t>
      </w:r>
      <w:r>
        <w:rPr/>
        <w:softHyphen/>
      </w:r>
      <w:r>
        <w:rPr/>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pPr>
      <w:r>
        <w:rPr/>
      </w:r>
    </w:p>
    <w:p>
      <w:pPr>
        <w:pStyle w:val="ImageCaption"/>
        <w:rPr/>
      </w:pPr>
      <w:r>
        <w:drawing>
          <wp:anchor behindDoc="0" distT="0" distB="0" distL="114935" distR="114935" simplePos="0" locked="0" layoutInCell="0" allowOverlap="1" relativeHeight="20">
            <wp:simplePos x="0" y="0"/>
            <wp:positionH relativeFrom="column">
              <wp:align>center</wp:align>
            </wp:positionH>
            <wp:positionV relativeFrom="paragraph">
              <wp:posOffset>635</wp:posOffset>
            </wp:positionV>
            <wp:extent cx="4055110" cy="2027555"/>
            <wp:effectExtent l="0" t="0" r="0" b="0"/>
            <wp:wrapSquare wrapText="largest"/>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4055110" cy="2027555"/>
                    </a:xfrm>
                    <a:prstGeom prst="rect">
                      <a:avLst/>
                    </a:prstGeom>
                  </pic:spPr>
                </pic:pic>
              </a:graphicData>
            </a:graphic>
          </wp:anchor>
        </w:drawing>
      </w:r>
      <w:r>
        <w:rPr>
          <w:b/>
        </w:rPr>
        <w:t>Fig. 19</w:t>
      </w:r>
      <w:r>
        <w:rPr/>
        <w:t xml:space="preserve"> Hexbin aggregation using Leaflet with leaflet-d3 plugin. At too widely different scales the bin size remains constant. Input points are regrouped on client with every zoom change.</w:t>
      </w:r>
    </w:p>
    <w:p>
      <w:pPr>
        <w:pStyle w:val="ImageCaption"/>
        <w:rPr/>
      </w:pPr>
      <w:r>
        <w:rPr/>
      </w:r>
    </w:p>
    <w:p>
      <w:pPr>
        <w:pStyle w:val="TextBody"/>
        <w:rPr/>
      </w:pPr>
      <w:r>
        <w:rPr/>
        <w:t>Per-scale visualization changes are problematic form the cognitive point of view both in binning and clustering. Changes in spatial pattern cause a loss of orientation be</w:t>
      </w:r>
      <w:r>
        <w:rPr/>
        <w:softHyphen/>
      </w:r>
      <w:r>
        <w:rPr/>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r>
      <w:r>
        <w:rPr/>
        <w:softHyphen/>
      </w:r>
      <w:r>
        <w:rPr/>
        <w:t>municating densities within a single zoom level.</w:t>
      </w:r>
    </w:p>
    <w:p>
      <w:pPr>
        <w:pStyle w:val="TextBody"/>
        <w:rPr/>
      </w:pPr>
      <w:r>
        <w:rPr/>
      </w:r>
    </w:p>
    <w:p>
      <w:pPr>
        <w:pStyle w:val="ImageCaption"/>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3987800" cy="1555115"/>
            <wp:effectExtent l="0" t="0" r="0" b="0"/>
            <wp:wrapSquare wrapText="largest"/>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anchor>
        </w:drawing>
      </w:r>
      <w:r>
        <w:rPr>
          <w:b/>
        </w:rPr>
        <w:t>Fig. 20</w:t>
      </w:r>
      <w:r>
        <w:rPr/>
        <w:t xml:space="preserve"> Point clustering example in two adjacent zoom levels (screenshot from </w:t>
      </w:r>
      <w:hyperlink r:id="rId22">
        <w:r>
          <w:rPr>
            <w:rStyle w:val="InternetLink"/>
          </w:rPr>
          <w:t>https://www.reas.cz/atlas-cen</w:t>
        </w:r>
      </w:hyperlink>
      <w:hyperlink r:id="rId23">
        <w:r>
          <w:rPr/>
          <w:t>).</w:t>
        </w:r>
      </w:hyperlink>
    </w:p>
    <w:p>
      <w:pPr>
        <w:pStyle w:val="ImageCaption"/>
        <w:rPr/>
      </w:pPr>
      <w:r>
        <w:rPr/>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591435" cy="248856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4"/>
                    <a:stretch>
                      <a:fillRect/>
                    </a:stretch>
                  </pic:blipFill>
                  <pic:spPr bwMode="auto">
                    <a:xfrm>
                      <a:off x="0" y="0"/>
                      <a:ext cx="2591435" cy="248856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pPr>
      <w:r>
        <w:rPr/>
      </w:r>
    </w:p>
    <w:p>
      <w:pPr>
        <w:pStyle w:val="TextBody"/>
        <w:rPr/>
      </w:pPr>
      <w:r>
        <w:rPr/>
        <w:t>For several reasons mentioned above, we find binning su</w:t>
      </w:r>
      <w:r>
        <w:rPr/>
        <w:softHyphen/>
      </w:r>
      <w:r>
        <w:rPr/>
        <w:t>peri</w:t>
      </w:r>
      <w:r>
        <w:rPr/>
        <w:softHyphen/>
      </w:r>
      <w:r>
        <w:rPr/>
        <w:t>or to point clustering for visualization of big data sets both from perceptual and technical standpoint. We also find this method more flexible and extensible from the carto</w:t>
      </w:r>
      <w:r>
        <w:rPr/>
        <w:softHyphen/>
      </w:r>
      <w:r>
        <w:rPr/>
        <w:t>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w:t>
      </w:r>
      <w:r>
        <w:rPr/>
        <w:softHyphen/>
      </w:r>
      <w:r>
        <w:rPr/>
        <w:t>ing, interpolation), the referential geometry does not change with data updates, which makes the computation perfor</w:t>
      </w:r>
      <w:r>
        <w:rPr/>
        <w:softHyphen/>
      </w:r>
      <w:r>
        <w:rPr/>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5"/>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pPr>
      <w:r>
        <w:rPr/>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w:t>
      </w:r>
      <w:r>
        <w:rPr/>
        <w:softHyphen/>
      </w:r>
      <w:r>
        <w:rPr/>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6"/>
                    <a:stretch>
                      <a:fillRect/>
                    </a:stretch>
                  </pic:blipFill>
                  <pic:spPr bwMode="auto">
                    <a:xfrm>
                      <a:off x="0" y="0"/>
                      <a:ext cx="4798060" cy="2033905"/>
                    </a:xfrm>
                    <a:prstGeom prst="rect">
                      <a:avLst/>
                    </a:prstGeom>
                  </pic:spPr>
                </pic:pic>
              </a:graphicData>
            </a:graphic>
          </wp:anchor>
        </w:drawing>
      </w:r>
      <w:r>
        <w:rPr>
          <w:b/>
        </w:rPr>
        <w:t>Fig.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pPr>
      <w:r>
        <w:rPr/>
      </w:r>
    </w:p>
    <w:p>
      <w:pPr>
        <w:pStyle w:val="TextBody"/>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w:t>
      </w:r>
      <w:r>
        <w:rPr/>
        <w:t>e</w:t>
      </w:r>
      <w:r>
        <w:rPr/>
        <w:t xml:space="preserve"> contiguous. Furthermore, the straight orthogonal borders of the rectan</w:t>
      </w:r>
      <w:r>
        <w:rPr/>
        <w:softHyphen/>
      </w:r>
      <w:r>
        <w:rPr/>
        <w:t>gular grid form a mesh that may attract more visual atten</w:t>
      </w:r>
      <w:r>
        <w:rPr/>
        <w:softHyphen/>
      </w:r>
      <w:r>
        <w:rPr/>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r>
      <w:r>
        <w:rPr/>
        <w:softHyphen/>
      </w:r>
      <w:r>
        <w:rPr/>
        <w:t>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w:t>
      </w:r>
      <w:r>
        <w:rPr/>
        <w:softHyphen/>
      </w:r>
      <w:r>
        <w:rPr/>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r>
      <w:r>
        <w:rPr/>
        <w:softHyphen/>
      </w:r>
      <w:r>
        <w:rPr/>
        <w:t>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w:t>
      </w:r>
      <w:r>
        <w:rPr/>
        <w:softHyphen/>
      </w:r>
      <w:r>
        <w:rPr/>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7"/>
                    <a:stretch>
                      <a:fillRect/>
                    </a:stretch>
                  </pic:blipFill>
                  <pic:spPr bwMode="auto">
                    <a:xfrm>
                      <a:off x="0" y="0"/>
                      <a:ext cx="5099685" cy="2915920"/>
                    </a:xfrm>
                    <a:prstGeom prst="rect">
                      <a:avLst/>
                    </a:prstGeom>
                  </pic:spPr>
                </pic:pic>
              </a:graphicData>
            </a:graphic>
          </wp:anchor>
        </w:drawing>
      </w:r>
      <w:r>
        <w:rPr>
          <w:b/>
        </w:rPr>
        <w:t>Fig.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pPr>
      <w:r>
        <w:rPr/>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w:t>
      </w:r>
      <w:r>
        <w:rPr/>
        <w:softHyphen/>
      </w:r>
      <w:r>
        <w:rPr/>
        <w:t>gestion in point layers, we must note that there is a whole range of other issues that contribute to the visual clutter in maps that cannot be easily tackled by mere aggregation. For example visual conflicts of symbology be</w:t>
      </w:r>
      <w:r>
        <w:rPr/>
        <w:softHyphen/>
      </w:r>
      <w:r>
        <w:rPr/>
        <w:t>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r>
      <w:r>
        <w:rPr/>
        <w:softHyphen/>
      </w:r>
      <w:r>
        <w:rPr/>
        <w:t>ble, or displacing symbols and adding leader lines pointing to the correct location (Figure 25). These methods have all their disadvantages, to name just a few: symbol size adjust</w:t>
      </w:r>
      <w:r>
        <w:rPr/>
        <w:softHyphen/>
      </w:r>
      <w:r>
        <w:rPr/>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r>
      <w:r>
        <w:rPr/>
        <w:softHyphen/>
      </w:r>
      <w:r>
        <w:rPr/>
        <w:t>plicate the situation as new cross-layer conflicts and overlaps arise. Congested areas in one layer generally preclude seeing trough to what is happening in lower layers.</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8"/>
                    <a:stretch>
                      <a:fillRect/>
                    </a:stretch>
                  </pic:blipFill>
                  <pic:spPr bwMode="auto">
                    <a:xfrm>
                      <a:off x="0" y="0"/>
                      <a:ext cx="5018405" cy="1189355"/>
                    </a:xfrm>
                    <a:prstGeom prst="rect">
                      <a:avLst/>
                    </a:prstGeom>
                  </pic:spPr>
                </pic:pic>
              </a:graphicData>
            </a:graphic>
          </wp:anchor>
        </w:drawing>
      </w:r>
      <w:r>
        <w:rPr>
          <w:b/>
        </w:rPr>
        <w:t>Fig.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pPr>
      <w:r>
        <w:rPr/>
      </w:r>
    </w:p>
    <w:p>
      <w:pPr>
        <w:pStyle w:val="TextBody"/>
        <w:rPr/>
      </w:pPr>
      <w:r>
        <w:rPr/>
        <w:t>The question of classical de-cluttering techniques becomes more interesting if we turn our attention towards auto</w:t>
      </w:r>
      <w:r>
        <w:rPr/>
        <w:softHyphen/>
      </w:r>
      <w:r>
        <w:rPr/>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9"/>
                    <a:stretch>
                      <a:fillRect/>
                    </a:stretch>
                  </pic:blipFill>
                  <pic:spPr bwMode="auto">
                    <a:xfrm>
                      <a:off x="0" y="0"/>
                      <a:ext cx="4620895" cy="3397250"/>
                    </a:xfrm>
                    <a:prstGeom prst="rect">
                      <a:avLst/>
                    </a:prstGeom>
                  </pic:spPr>
                </pic:pic>
              </a:graphicData>
            </a:graphic>
          </wp:anchor>
        </w:drawing>
      </w: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w:t>
      </w:r>
      <w:r>
        <w:rPr/>
        <w:softHyphen/>
      </w:r>
      <w:r>
        <w:rPr/>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w:t>
      </w:r>
      <w:r>
        <w:rPr/>
        <w:softHyphen/>
      </w:r>
      <w:r>
        <w:rPr/>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r>
      <w:r>
        <w:rPr/>
        <w:softHyphen/>
      </w:r>
      <w:r>
        <w:rPr/>
        <w:t>ment toolbox offers for showing interactive graphic infor</w:t>
      </w:r>
      <w:r>
        <w:rPr/>
        <w:softHyphen/>
      </w:r>
      <w:r>
        <w:rPr/>
        <w:t>mation. We will mostly focus on WebGL with brief descrip</w:t>
      </w:r>
      <w:r>
        <w:rPr/>
        <w:softHyphen/>
      </w:r>
      <w:r>
        <w:rPr/>
        <w:t>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w:t>
      </w:r>
      <w:r>
        <w:rPr/>
        <w:softHyphen/>
      </w:r>
      <w:r>
        <w:rPr/>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w:t>
      </w:r>
      <w:r>
        <w:rPr/>
        <w:softHyphen/>
      </w:r>
      <w:r>
        <w:rPr/>
        <w:t>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r>
      <w:r>
        <w:rPr/>
        <w:softHyphen/>
      </w:r>
      <w:r>
        <w:rPr/>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r>
      <w:r>
        <w:rPr/>
        <w:softHyphen/>
      </w:r>
      <w:r>
        <w:rPr/>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w:t>
      </w:r>
      <w:r>
        <w:rPr/>
        <w:softHyphen/>
      </w:r>
      <w:r>
        <w:rPr/>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0"/>
                    <a:stretch>
                      <a:fillRect/>
                    </a:stretch>
                  </pic:blipFill>
                  <pic:spPr bwMode="auto">
                    <a:xfrm>
                      <a:off x="0" y="0"/>
                      <a:ext cx="3493135" cy="2423160"/>
                    </a:xfrm>
                    <a:prstGeom prst="rect">
                      <a:avLst/>
                    </a:prstGeom>
                  </pic:spPr>
                </pic:pic>
              </a:graphicData>
            </a:graphic>
          </wp:anchor>
        </w:drawing>
      </w: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r>
      <w:r>
        <w:rPr/>
        <w:softHyphen/>
      </w:r>
      <w:r>
        <w:rPr/>
        <w:t>ordina</w:t>
      </w:r>
      <w:r>
        <w:rPr/>
        <w:softHyphen/>
      </w:r>
      <w:r>
        <w:rPr/>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w:t>
      </w:r>
      <w:r>
        <w:rPr/>
        <w:softHyphen/>
      </w:r>
      <w:r>
        <w:rPr/>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1"/>
                    <a:stretch>
                      <a:fillRect/>
                    </a:stretch>
                  </pic:blipFill>
                  <pic:spPr bwMode="auto">
                    <a:xfrm>
                      <a:off x="0" y="0"/>
                      <a:ext cx="4653280" cy="5335905"/>
                    </a:xfrm>
                    <a:prstGeom prst="rect">
                      <a:avLst/>
                    </a:prstGeom>
                  </pic:spPr>
                </pic:pic>
              </a:graphicData>
            </a:graphic>
          </wp:anchor>
        </w:drawing>
      </w:r>
    </w:p>
    <w:p>
      <w:pPr>
        <w:pStyle w:val="ImageCaption"/>
        <w:rPr/>
      </w:pPr>
      <w:r>
        <w:rPr>
          <w:b/>
        </w:rPr>
        <w:t>Fig. 28</w:t>
      </w:r>
      <w:r>
        <w:rPr/>
        <w:t xml:space="preserve"> A simplified diagram of the GPU rendering pipeline, </w:t>
      </w:r>
      <w:r>
        <w:rPr/>
        <w:t>further</w:t>
      </w:r>
      <w:r>
        <w:rPr/>
        <w:t xml:space="preserve"> description in the text.</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r>
      <w:r>
        <w:rPr/>
        <w:softHyphen/>
      </w:r>
      <w:r>
        <w:rPr/>
        <w:t>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How is WebGL relevant for cartographic visualization? To answer this question, let us begin with the first stage in the GPU rendering pipeline and a sub-question: how to effi</w:t>
      </w:r>
      <w:r>
        <w:rPr/>
        <w:softHyphen/>
      </w:r>
      <w:r>
        <w:rPr/>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r>
      <w:r>
        <w:rPr/>
        <w:softHyphen/>
      </w:r>
      <w:r>
        <w:rPr/>
        <w:t>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r>
      <w:r>
        <w:rPr/>
        <w:softHyphen/>
      </w:r>
      <w:r>
        <w:rPr/>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r>
      <w:r>
        <w:rPr/>
        <w:softHyphen/>
      </w:r>
      <w:r>
        <w:rPr/>
        <w:t>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w:t>
      </w:r>
      <w:r>
        <w:rPr/>
        <w:softHyphen/>
      </w:r>
      <w:r>
        <w:rPr/>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jc w:val="left"/>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jc w:val="left"/>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jc w:val="left"/>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jc w:val="left"/>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w:t>
      </w:r>
      <w:r>
        <w:rPr/>
        <w:softHyphen/>
      </w:r>
      <w:r>
        <w:rPr/>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w:t>
      </w:r>
      <w:r>
        <w:rPr/>
        <w:softHyphen/>
      </w:r>
      <w:r>
        <w:rPr/>
        <w:t>cluded, several types of interactions are possible—from basic pop-up info over points of interest towards advanced query</w:t>
      </w:r>
      <w:r>
        <w:rPr/>
        <w:softHyphen/>
      </w:r>
      <w:r>
        <w:rPr/>
        <w:t>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jc w:val="left"/>
        <w:rPr/>
      </w:pPr>
      <w:r>
        <w:rPr/>
        <w:t>Vector tiles work well for both base maps and thematic interactive overlays. Furthermore, the thematic layer can be put anywhere in the layer stack, not only on the top.</w:t>
      </w:r>
    </w:p>
    <w:p>
      <w:pPr>
        <w:pStyle w:val="Compact"/>
        <w:numPr>
          <w:ilvl w:val="0"/>
          <w:numId w:val="114"/>
        </w:numPr>
        <w:jc w:val="left"/>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jc w:val="left"/>
        <w:rPr/>
      </w:pPr>
      <w:r>
        <w:rPr/>
        <w:t>WebGL-based client libraries support additional user actions like camera tilt or orientation change</w:t>
      </w:r>
    </w:p>
    <w:p>
      <w:pPr>
        <w:pStyle w:val="Compact"/>
        <w:numPr>
          <w:ilvl w:val="0"/>
          <w:numId w:val="116"/>
        </w:numPr>
        <w:jc w:val="left"/>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jc w:val="left"/>
        <w:rPr/>
      </w:pPr>
      <w:r>
        <w:rPr/>
        <w:t>the 3D features can be added, and the application can switch between 2D and 3D views without additional tools</w:t>
      </w:r>
    </w:p>
    <w:p>
      <w:pPr>
        <w:pStyle w:val="Compact"/>
        <w:numPr>
          <w:ilvl w:val="0"/>
          <w:numId w:val="118"/>
        </w:numPr>
        <w:jc w:val="left"/>
        <w:rPr/>
      </w:pPr>
      <w:r>
        <w:rPr/>
        <w:t>data and scale driven styling allow for fine-grained control over how is the map displayed across scales</w:t>
      </w:r>
    </w:p>
    <w:p>
      <w:pPr>
        <w:pStyle w:val="Compact"/>
        <w:jc w:val="left"/>
        <w:rPr/>
      </w:pPr>
      <w:r>
        <w:rPr/>
      </w:r>
    </w:p>
    <w:p>
      <w:pPr>
        <w:pStyle w:val="Compact"/>
        <w:jc w:val="left"/>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2"/>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3">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r>
      <w:r>
        <w:rPr/>
        <w:softHyphen/>
      </w:r>
      <w:r>
        <w:rPr/>
        <w:t>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r>
      <w:r>
        <w:rPr/>
        <w:softHyphen/>
      </w:r>
      <w:r>
        <w:rPr/>
        <w:t>per experience varies. The breadth of supported styling acti</w:t>
      </w:r>
      <w:r>
        <w:rPr/>
        <w:softHyphen/>
      </w:r>
      <w:r>
        <w:rPr/>
        <w:t>ons is also varying (e.g. mapbox-gl does not support trans</w:t>
      </w:r>
      <w:r>
        <w:rPr/>
        <w:softHyphen/>
      </w:r>
      <w:r>
        <w:rPr/>
        <w:t>parency blend modes, kepler.gl does).</w:t>
      </w:r>
    </w:p>
    <w:p>
      <w:pPr>
        <w:pStyle w:val="TextBody"/>
        <w:rPr/>
      </w:pPr>
      <w:r>
        <w:rPr/>
        <w:t>As rendering happens on the client, the application perfor</w:t>
      </w:r>
      <w:r>
        <w:rPr/>
        <w:softHyphen/>
      </w:r>
      <w:r>
        <w:rPr/>
        <w:t>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w:t>
      </w:r>
      <w:r>
        <w:rPr/>
        <w:softHyphen/>
      </w:r>
      <w:r>
        <w:rPr/>
        <w:t>ma flavors and software implementations that need to act in accordance enlarges the risk of vendor lock-in. On the posi</w:t>
      </w:r>
      <w:r>
        <w:rPr/>
        <w:softHyphen/>
      </w:r>
      <w:r>
        <w:rPr/>
        <w:t>tive note, there are some efforts under way to standar</w:t>
      </w:r>
      <w:r>
        <w:rPr/>
        <w:softHyphen/>
      </w:r>
      <w:r>
        <w:rPr/>
        <w:t>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4"/>
                    <a:stretch>
                      <a:fillRect/>
                    </a:stretch>
                  </pic:blipFill>
                  <pic:spPr bwMode="auto">
                    <a:xfrm>
                      <a:off x="0" y="0"/>
                      <a:ext cx="5099050" cy="1657985"/>
                    </a:xfrm>
                    <a:prstGeom prst="rect">
                      <a:avLst/>
                    </a:prstGeom>
                  </pic:spPr>
                </pic:pic>
              </a:graphicData>
            </a:graphic>
          </wp:anchor>
        </w:drawing>
      </w:r>
      <w:r>
        <w:rPr>
          <w:b/>
        </w:rPr>
        <w:t>Fig.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pPr>
      <w:r>
        <w:rPr/>
      </w:r>
    </w:p>
    <w:p>
      <w:pPr>
        <w:pStyle w:val="TextBody"/>
        <w:rPr/>
      </w:pPr>
      <w:r>
        <w:rPr/>
        <w:t>The UI design of digital maps is informed by the spatial and temporal density of the visualized data set. Variability in att</w:t>
      </w:r>
      <w:r>
        <w:rPr/>
        <w:softHyphen/>
      </w:r>
      <w:r>
        <w:rPr/>
        <w: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r>
      <w:r>
        <w:rPr/>
        <w:softHyphen/>
      </w:r>
      <w:r>
        <w:rPr/>
        <w:t>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w:t>
      </w:r>
      <w:r>
        <w:rPr/>
        <w:softHyphen/>
      </w:r>
      <w:r>
        <w:rPr/>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r>
      <w:r>
        <w:rPr/>
        <w:softHyphen/>
      </w:r>
      <w:r>
        <w:rPr/>
        <w:t>ver them). Another approach is to use an explanatory “wizard” at the application start-up, that can be closed and revisited.</w:t>
      </w:r>
    </w:p>
    <w:p>
      <w:pPr>
        <w:pStyle w:val="TextBody"/>
        <w:rPr/>
      </w:pPr>
      <w:r>
        <w:rPr/>
        <w:t>One space-saving strategy for digital maps is coupling the le</w:t>
      </w:r>
      <w:r>
        <w:rPr/>
        <w:softHyphen/>
      </w:r>
      <w:r>
        <w:rPr/>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w:t>
      </w:r>
      <w:r>
        <w:rPr/>
        <w:softHyphen/>
      </w:r>
      <w:r>
        <w:rPr/>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r>
      <w:r>
        <w:rPr/>
        <w:softHyphen/>
      </w:r>
      <w:r>
        <w:rPr/>
        <w:t>tally, some layout reordering in necessary. The second big issue is in distinguishing the zoom actions within the map context from zoom actions within the context of the whole interface. It is therefore more common to change the app</w:t>
      </w:r>
      <w:r>
        <w:rPr/>
        <w:softHyphen/>
      </w:r>
      <w:r>
        <w:rPr/>
        <w:t>lication layout for small screens, though this often requi</w:t>
      </w:r>
      <w:r>
        <w:rPr/>
        <w:softHyphen/>
      </w:r>
      <w:r>
        <w:rPr/>
        <w:t>res users to jump between the controls and the map, because they no longer fit to the screen together. To reach the con</w:t>
      </w:r>
      <w:r>
        <w:rPr/>
        <w:softHyphen/>
      </w:r>
      <w:r>
        <w:rPr/>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r>
      <w:r>
        <w:rPr/>
        <w:softHyphen/>
      </w:r>
      <w:r>
        <w:rPr/>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5"/>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6"/>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7"/>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8"/>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9"/>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0"/>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1">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2"/>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3"/>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4"/>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5">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6">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7">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8">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49">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50">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1">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2">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3">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4">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5">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6">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7">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8">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59">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60">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1">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2">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3">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4">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5">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6">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7">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8">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69">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70">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1">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2">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3">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4">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5">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6">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7">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8">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79">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80">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1">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2">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3">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4">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5">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6">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7">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8">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89">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90">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1">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2">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3">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4">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5">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6"/>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7"/>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8"/>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100">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1"/>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2"/>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3"/>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4"/>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5"/>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Fira Sans Medium">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r>
      <w:r>
        <w:rPr/>
        <w:softHyphen/>
      </w:r>
      <w:r>
        <w:rPr/>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hyperlink" Target=""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mapdat.uni.lu/"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labs.mapbox.com/what-the-tile/" TargetMode="External"/><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hyperlink" Target="https://www.toptal.com/javascript/3d-graphics-a-webgl-tutorial" TargetMode="External"/><Relationship Id="rId46" Type="http://schemas.openxmlformats.org/officeDocument/2006/relationships/hyperlink" Target="https://blog.mapbox.com/clustering-millions-of-points-on-a-map-with-supercluster-272046ec5c97" TargetMode="External"/><Relationship Id="rId47" Type="http://schemas.openxmlformats.org/officeDocument/2006/relationships/hyperlink" Target="https://blog.mapbox.com/how-i-built-a-wind-map-with-webgl-b63022b5537f" TargetMode="External"/><Relationship Id="rId48" Type="http://schemas.openxmlformats.org/officeDocument/2006/relationships/hyperlink" Target="https://medium.com/nightingale/from-storytelling-to-scrollytelling-a-short-introduction-and-beyond-fbda32066964" TargetMode="External"/><Relationship Id="rId49" Type="http://schemas.openxmlformats.org/officeDocument/2006/relationships/hyperlink" Target="https://www.youtube.com/watch?v=dlZvL7Ei0C0" TargetMode="External"/><Relationship Id="rId50" Type="http://schemas.openxmlformats.org/officeDocument/2006/relationships/hyperlink" Target="https://medium.com/@dominikus/the-end-of-interactive-visualizations-52c585dcafcb" TargetMode="External"/><Relationship Id="rId51" Type="http://schemas.openxmlformats.org/officeDocument/2006/relationships/hyperlink" Target="http://www.businessinsider.com/new-big-data-word-brontobytes-2014-6" TargetMode="External"/><Relationship Id="rId52" Type="http://schemas.openxmlformats.org/officeDocument/2006/relationships/hyperlink" Target="searchdatamanagement.techtarget.com/news/2240036228/Will-your-organization-benefit-from-big-data-processing-technology" TargetMode="External"/><Relationship Id="rId53" Type="http://schemas.openxmlformats.org/officeDocument/2006/relationships/hyperlink" Target="https://ourdataourselves.tacticaltech.org/posts/30-on-weaponised-design/" TargetMode="External"/><Relationship Id="rId54" Type="http://schemas.openxmlformats.org/officeDocument/2006/relationships/hyperlink" Target="https://css-tricks.com/weighing-svg-animation-techniques-benchmarks/" TargetMode="External"/><Relationship Id="rId55" Type="http://schemas.openxmlformats.org/officeDocument/2006/relationships/hyperlink" Target="https://blog.scottlogic.com/2020/05/01/rendering-one-million-points-with-d3.html" TargetMode="External"/><Relationship Id="rId56" Type="http://schemas.openxmlformats.org/officeDocument/2006/relationships/hyperlink" Target="https://medium.com/vizzuality-blog/saving-the-with-how-we-used-webgl-and-pixi-js-for-temporal-mapping-2cffaed60b91" TargetMode="External"/><Relationship Id="rId57" Type="http://schemas.openxmlformats.org/officeDocument/2006/relationships/hyperlink" Target="www.youtube.com/watch%3Fv=UP5412nU2lI" TargetMode="External"/><Relationship Id="rId58" Type="http://schemas.openxmlformats.org/officeDocument/2006/relationships/hyperlink" Target="https://www.gartner.com/it-glossary/big-data/" TargetMode="External"/><Relationship Id="rId59" Type="http://schemas.openxmlformats.org/officeDocument/2006/relationships/hyperlink" Target="https://www.gartner.com/en/products/special-reports" TargetMode="External"/><Relationship Id="rId60" Type="http://schemas.openxmlformats.org/officeDocument/2006/relationships/hyperlink" Target="https://www.giscloud.com/blog/realtime-map-tile-rendering-benchmark-rasters-vs-vectors/" TargetMode="External"/><Relationship Id="rId61" Type="http://schemas.openxmlformats.org/officeDocument/2006/relationships/hyperlink" Target="https://www.idc.com/getdoc.jsp?containerId=prUS46286020" TargetMode="External"/><Relationship Id="rId62" Type="http://schemas.openxmlformats.org/officeDocument/2006/relationships/hyperlink" Target="https://github.com/Leaflet/Leaflet.markercluster" TargetMode="External"/><Relationship Id="rId63" Type="http://schemas.openxmlformats.org/officeDocument/2006/relationships/hyperlink" Target="https://cran.r-project.org/web/packages/hextri/vignettes/hexbin-classes.html" TargetMode="External"/><Relationship Id="rId64" Type="http://schemas.openxmlformats.org/officeDocument/2006/relationships/hyperlink" Target="https://simplysociology.wordpress.com/2012/10/29/swimming-or-drowning-in-the-data-ocean-thoughts-on-the-metaphors-of-big-data/" TargetMode="External"/><Relationship Id="rId65" Type="http://schemas.openxmlformats.org/officeDocument/2006/relationships/hyperlink" Target="https://simplysociology.wordpress.com/2015/05/11/the-thirteen-ps-of-big-data/" TargetMode="External"/><Relationship Id="rId66" Type="http://schemas.openxmlformats.org/officeDocument/2006/relationships/hyperlink" Target="https://github.com/mapbox/vector-tile-spec/tree/master/2.1" TargetMode="External"/><Relationship Id="rId67" Type="http://schemas.openxmlformats.org/officeDocument/2006/relationships/hyperlink" Target="https://docs.mapbox.com/vector-tiles/specification/" TargetMode="External"/><Relationship Id="rId68" Type="http://schemas.openxmlformats.org/officeDocument/2006/relationships/hyperlink" Target="www.linkedin.com/pulse/20140306073407--64875646-bigdata-the-5-vs-everyone-must-know" TargetMode="External"/><Relationship Id="rId69" Type="http://schemas.openxmlformats.org/officeDocument/2006/relationships/hyperlink" Target="dataconomy.com/2014/05/seven-vs-big-data/" TargetMode="External"/><Relationship Id="rId70" Type="http://schemas.openxmlformats.org/officeDocument/2006/relationships/hyperlink" Target="https://github.com/adammertel/Leaflet.MarkerCluster.PlacementStrategies" TargetMode="External"/><Relationship Id="rId71" Type="http://schemas.openxmlformats.org/officeDocument/2006/relationships/hyperlink" Target="https://github.com/adammertel/Leaflet.RegularGridCluster" TargetMode="External"/><Relationship Id="rId72" Type="http://schemas.openxmlformats.org/officeDocument/2006/relationships/hyperlink" Target="https://www.gislounge.com/80-percent-data-is-geographic/" TargetMode="External"/><Relationship Id="rId73" Type="http://schemas.openxmlformats.org/officeDocument/2006/relationships/hyperlink" Target="http://www.creativeapplications.net/" TargetMode="External"/><Relationship Id="rId74" Type="http://schemas.openxmlformats.org/officeDocument/2006/relationships/hyperlink" Target="http://www.nngroup.com/articles/ten-usability-heuristics/" TargetMode="External"/><Relationship Id="rId75" Type="http://schemas.openxmlformats.org/officeDocument/2006/relationships/hyperlink" Target="https://www.youtube.com/watch?v=yvDCzhbjYWs" TargetMode="External"/><Relationship Id="rId76" Type="http://schemas.openxmlformats.org/officeDocument/2006/relationships/hyperlink" Target="https://norvig.com/experiment-design.html" TargetMode="External"/><Relationship Id="rId77" Type="http://schemas.openxmlformats.org/officeDocument/2006/relationships/hyperlink" Target="http://languagelog.ldc.upenn.edu/nll/?p=4396" TargetMode="External"/><Relationship Id="rId78" Type="http://schemas.openxmlformats.org/officeDocument/2006/relationships/hyperlink" Target="http://fragmentbuffer.com/gpu-performance-for-game-artists/" TargetMode="External"/><Relationship Id="rId79" Type="http://schemas.openxmlformats.org/officeDocument/2006/relationships/hyperlink" Target="https://regionbound.com/region-aware-marker-clustering-for-maps" TargetMode="External"/><Relationship Id="rId80" Type="http://schemas.openxmlformats.org/officeDocument/2006/relationships/hyperlink" Target="https://searchcloudcomputing.techtarget.com/definition/cloud-computing" TargetMode="External"/><Relationship Id="rId81" Type="http://schemas.openxmlformats.org/officeDocument/2006/relationships/hyperlink" Target="https://blog.mapbox.com/designing-maps-for-mobile-devices-32d2e49d2096" TargetMode="External"/><Relationship Id="rId82" Type="http://schemas.openxmlformats.org/officeDocument/2006/relationships/hyperlink" Target="https://www.statista.com/statistics/638593/worldwide-data-center-storage-capacity-cloud-vs-traditional/" TargetMode="External"/><Relationship Id="rId83" Type="http://schemas.openxmlformats.org/officeDocument/2006/relationships/hyperlink" Target="insights.dice.com/2012/08/03/big-data-makes-things-better/" TargetMode="External"/><Relationship Id="rId84" Type="http://schemas.openxmlformats.org/officeDocument/2006/relationships/hyperlink" Target="https://www.nytimes.com/interactive/2019/12/19/opinion/location-tracking-cell-phone.html" TargetMode="External"/><Relationship Id="rId85" Type="http://schemas.openxmlformats.org/officeDocument/2006/relationships/hyperlink" Target="https://pythonspeed.com/memory/" TargetMode="External"/><Relationship Id="rId86" Type="http://schemas.openxmlformats.org/officeDocument/2006/relationships/hyperlink" Target="https://statswiki.unece.org/display/bigdata/Classification+of+Types+of+Big+Data" TargetMode="External"/><Relationship Id="rId87" Type="http://schemas.openxmlformats.org/officeDocument/2006/relationships/hyperlink" Target="https://waitbutwhy.com/2013/08/putting-time-in-perspective.html" TargetMode="External"/><Relationship Id="rId88" Type="http://schemas.openxmlformats.org/officeDocument/2006/relationships/hyperlink" Target="http://www. bigdata-startups. com/3vs-sufficient-describe-big-data" TargetMode="External"/><Relationship Id="rId89" Type="http://schemas.openxmlformats.org/officeDocument/2006/relationships/hyperlink" Target="http://worrydream.com/ExplorableExplanations/" TargetMode="External"/><Relationship Id="rId90" Type="http://schemas.openxmlformats.org/officeDocument/2006/relationships/hyperlink" Target="httes://thebookofshaders.com" TargetMode="External"/><Relationship Id="rId91" Type="http://schemas.openxmlformats.org/officeDocument/2006/relationships/hyperlink" Target="https://smallbigdata.github.io/manifesto.html" TargetMode="External"/><Relationship Id="rId92" Type="http://schemas.openxmlformats.org/officeDocument/2006/relationships/hyperlink" Target="https://geo.rocks/post/hexbins-js-hll/" TargetMode="External"/><Relationship Id="rId93" Type="http://schemas.openxmlformats.org/officeDocument/2006/relationships/hyperlink" Target="https://blog.newrelic.com/culture/data-is-vs-data-are/" TargetMode="External"/><Relationship Id="rId94" Type="http://schemas.openxmlformats.org/officeDocument/2006/relationships/hyperlink" Target="https://www.youtube.com/watch?v=e_00WVa3GJA" TargetMode="External"/><Relationship Id="rId95" Type="http://schemas.openxmlformats.org/officeDocument/2006/relationships/hyperlink" Target="https://pondrejk.eu/hex" TargetMode="External"/><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hyperlink" Target="https://pondrejk.eu/traffic" TargetMode="External"/><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footer" Target="footer1.xml"/><Relationship Id="rId106" Type="http://schemas.openxmlformats.org/officeDocument/2006/relationships/footnotes" Target="footnotes.xml"/><Relationship Id="rId107" Type="http://schemas.openxmlformats.org/officeDocument/2006/relationships/numbering" Target="numbering.xml"/><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408</TotalTime>
  <Application>LibreOffice/7.0.6.2$Linux_X86_64 LibreOffice_project/00$Build-2</Application>
  <AppVersion>15.0000</AppVersion>
  <Pages>191</Pages>
  <Words>44718</Words>
  <Characters>245827</Characters>
  <CharactersWithSpaces>289350</CharactersWithSpaces>
  <Paragraphs>1012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2021-08-29T22:35:00Z</dcterms:modified>
  <cp:revision>70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